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289994" w14:textId="6D37769F" w:rsidR="009D06AA" w:rsidRDefault="00A92033" w:rsidP="00A92033">
      <w:pPr>
        <w:rPr>
          <w:rFonts w:ascii="Arial" w:hAnsi="Arial" w:cs="Arial"/>
          <w:b/>
          <w:bCs/>
          <w:sz w:val="24"/>
          <w:szCs w:val="24"/>
        </w:rPr>
      </w:pPr>
      <w:r>
        <w:rPr>
          <w:rStyle w:val="wacimagecontainer"/>
          <w:rFonts w:ascii="Segoe UI" w:hAnsi="Segoe UI" w:cs="Segoe UI"/>
          <w:b/>
          <w:bCs/>
          <w:noProof/>
          <w:color w:val="000000"/>
          <w:sz w:val="18"/>
          <w:szCs w:val="18"/>
          <w:shd w:val="clear" w:color="auto" w:fill="FFFFFF"/>
        </w:rPr>
        <w:drawing>
          <wp:inline distT="0" distB="0" distL="0" distR="0" wp14:anchorId="7B193B59" wp14:editId="044E4219">
            <wp:extent cx="2529840" cy="872358"/>
            <wp:effectExtent l="0" t="0" r="3810" b="4445"/>
            <wp:docPr id="188131477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44369" cy="877368"/>
                    </a:xfrm>
                    <a:prstGeom prst="rect">
                      <a:avLst/>
                    </a:prstGeom>
                    <a:noFill/>
                    <a:ln>
                      <a:noFill/>
                    </a:ln>
                  </pic:spPr>
                </pic:pic>
              </a:graphicData>
            </a:graphic>
          </wp:inline>
        </w:drawing>
      </w:r>
    </w:p>
    <w:p w14:paraId="02EA47B1" w14:textId="4B01A29D" w:rsidR="00EF0DF3" w:rsidRPr="009D06AA" w:rsidRDefault="00EF0DF3" w:rsidP="009D06AA">
      <w:pPr>
        <w:jc w:val="center"/>
        <w:rPr>
          <w:rFonts w:ascii="Arial" w:hAnsi="Arial" w:cs="Arial"/>
          <w:b/>
          <w:bCs/>
          <w:sz w:val="24"/>
          <w:szCs w:val="24"/>
        </w:rPr>
      </w:pPr>
      <w:r w:rsidRPr="009D06AA">
        <w:rPr>
          <w:rFonts w:ascii="Arial" w:hAnsi="Arial" w:cs="Arial"/>
          <w:b/>
          <w:bCs/>
          <w:sz w:val="24"/>
          <w:szCs w:val="24"/>
        </w:rPr>
        <w:t xml:space="preserve">Cowbridge </w:t>
      </w:r>
      <w:r w:rsidR="00A92033">
        <w:rPr>
          <w:rFonts w:ascii="Arial" w:hAnsi="Arial" w:cs="Arial"/>
          <w:b/>
          <w:bCs/>
          <w:sz w:val="24"/>
          <w:szCs w:val="24"/>
        </w:rPr>
        <w:t xml:space="preserve">(Ancient Borough) </w:t>
      </w:r>
      <w:r w:rsidRPr="009D06AA">
        <w:rPr>
          <w:rFonts w:ascii="Arial" w:hAnsi="Arial" w:cs="Arial"/>
          <w:b/>
          <w:bCs/>
          <w:sz w:val="24"/>
          <w:szCs w:val="24"/>
        </w:rPr>
        <w:t>with Llanblethian Town Council</w:t>
      </w:r>
    </w:p>
    <w:p w14:paraId="70CD1050" w14:textId="77777777" w:rsidR="00EF0DF3" w:rsidRPr="009D06AA" w:rsidRDefault="00EF0DF3" w:rsidP="009D06AA">
      <w:pPr>
        <w:jc w:val="center"/>
        <w:rPr>
          <w:rFonts w:ascii="Arial" w:hAnsi="Arial" w:cs="Arial"/>
          <w:b/>
          <w:bCs/>
          <w:sz w:val="24"/>
          <w:szCs w:val="24"/>
        </w:rPr>
      </w:pPr>
      <w:r w:rsidRPr="009D06AA">
        <w:rPr>
          <w:rFonts w:ascii="Arial" w:hAnsi="Arial" w:cs="Arial"/>
          <w:b/>
          <w:bCs/>
          <w:sz w:val="24"/>
          <w:szCs w:val="24"/>
        </w:rPr>
        <w:t>Compassionate Leave Policy</w:t>
      </w:r>
    </w:p>
    <w:p w14:paraId="05F7C40E"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1. Purpose</w:t>
      </w:r>
    </w:p>
    <w:p w14:paraId="0D29025D" w14:textId="17A57BF1" w:rsidR="00EF0DF3" w:rsidRPr="00EF0DF3" w:rsidRDefault="00EF0DF3" w:rsidP="00EF0DF3">
      <w:pPr>
        <w:rPr>
          <w:rFonts w:ascii="Arial" w:hAnsi="Arial" w:cs="Arial"/>
          <w:sz w:val="24"/>
          <w:szCs w:val="24"/>
        </w:rPr>
      </w:pPr>
      <w:r w:rsidRPr="00EF0DF3">
        <w:rPr>
          <w:rFonts w:ascii="Arial" w:hAnsi="Arial" w:cs="Arial"/>
          <w:sz w:val="24"/>
          <w:szCs w:val="24"/>
        </w:rPr>
        <w:t>The purpose of this policy is to provide guidance on the provision of compassionate leave for employees of Cowbridge with Llanblethian Town Council. The Council recogni</w:t>
      </w:r>
      <w:r>
        <w:rPr>
          <w:rFonts w:ascii="Arial" w:hAnsi="Arial" w:cs="Arial"/>
          <w:sz w:val="24"/>
          <w:szCs w:val="24"/>
        </w:rPr>
        <w:t>s</w:t>
      </w:r>
      <w:r w:rsidRPr="00EF0DF3">
        <w:rPr>
          <w:rFonts w:ascii="Arial" w:hAnsi="Arial" w:cs="Arial"/>
          <w:sz w:val="24"/>
          <w:szCs w:val="24"/>
        </w:rPr>
        <w:t>es that employees may need to take time off work to deal with difficult personal circumstances, such as the death or serious illness of a close relative or loved one.</w:t>
      </w:r>
    </w:p>
    <w:p w14:paraId="794C62E1" w14:textId="77777777" w:rsidR="00EF0DF3" w:rsidRPr="00EF0DF3" w:rsidRDefault="00EF0DF3" w:rsidP="00EF0DF3">
      <w:pPr>
        <w:rPr>
          <w:rFonts w:ascii="Arial" w:hAnsi="Arial" w:cs="Arial"/>
          <w:sz w:val="24"/>
          <w:szCs w:val="24"/>
        </w:rPr>
      </w:pPr>
    </w:p>
    <w:p w14:paraId="027A3B51" w14:textId="77777777" w:rsidR="00EF0DF3" w:rsidRPr="001C208E" w:rsidRDefault="00EF0DF3" w:rsidP="00EF0DF3">
      <w:pPr>
        <w:rPr>
          <w:rFonts w:ascii="Arial" w:hAnsi="Arial" w:cs="Arial"/>
          <w:b/>
          <w:bCs/>
          <w:sz w:val="24"/>
          <w:szCs w:val="24"/>
        </w:rPr>
      </w:pPr>
      <w:r w:rsidRPr="001C208E">
        <w:rPr>
          <w:rFonts w:ascii="Arial" w:hAnsi="Arial" w:cs="Arial"/>
          <w:b/>
          <w:bCs/>
          <w:sz w:val="24"/>
          <w:szCs w:val="24"/>
        </w:rPr>
        <w:t>2. Eligibility</w:t>
      </w:r>
    </w:p>
    <w:p w14:paraId="2642435B" w14:textId="77777777" w:rsidR="00EF0DF3" w:rsidRPr="00EF0DF3" w:rsidRDefault="00EF0DF3" w:rsidP="00EF0DF3">
      <w:pPr>
        <w:rPr>
          <w:rFonts w:ascii="Arial" w:hAnsi="Arial" w:cs="Arial"/>
          <w:sz w:val="24"/>
          <w:szCs w:val="24"/>
        </w:rPr>
      </w:pPr>
      <w:r w:rsidRPr="00EF0DF3">
        <w:rPr>
          <w:rFonts w:ascii="Arial" w:hAnsi="Arial" w:cs="Arial"/>
          <w:sz w:val="24"/>
          <w:szCs w:val="24"/>
        </w:rPr>
        <w:t>All employees of Cowbridge with Llanblethian Town Council, regardless of their length of service, are eligible to request compassionate leave.</w:t>
      </w:r>
    </w:p>
    <w:p w14:paraId="571EC4FD" w14:textId="77777777" w:rsidR="00EF0DF3" w:rsidRPr="001C208E" w:rsidRDefault="00EF0DF3" w:rsidP="00EF0DF3">
      <w:pPr>
        <w:rPr>
          <w:rFonts w:ascii="Arial" w:hAnsi="Arial" w:cs="Arial"/>
          <w:b/>
          <w:bCs/>
          <w:sz w:val="24"/>
          <w:szCs w:val="24"/>
        </w:rPr>
      </w:pPr>
    </w:p>
    <w:p w14:paraId="527800F7" w14:textId="77777777" w:rsidR="00EF0DF3" w:rsidRPr="001C208E" w:rsidRDefault="00EF0DF3" w:rsidP="00EF0DF3">
      <w:pPr>
        <w:rPr>
          <w:rFonts w:ascii="Arial" w:hAnsi="Arial" w:cs="Arial"/>
          <w:b/>
          <w:bCs/>
          <w:sz w:val="24"/>
          <w:szCs w:val="24"/>
        </w:rPr>
      </w:pPr>
      <w:r w:rsidRPr="001C208E">
        <w:rPr>
          <w:rFonts w:ascii="Arial" w:hAnsi="Arial" w:cs="Arial"/>
          <w:b/>
          <w:bCs/>
          <w:sz w:val="24"/>
          <w:szCs w:val="24"/>
        </w:rPr>
        <w:t>3. Definition of Compassionate Leave</w:t>
      </w:r>
    </w:p>
    <w:p w14:paraId="3C03B32D" w14:textId="16201FCB" w:rsidR="00EF0DF3" w:rsidRPr="00EF0DF3" w:rsidRDefault="00EF0DF3" w:rsidP="00EF0DF3">
      <w:pPr>
        <w:rPr>
          <w:rFonts w:ascii="Arial" w:hAnsi="Arial" w:cs="Arial"/>
          <w:sz w:val="24"/>
          <w:szCs w:val="24"/>
        </w:rPr>
      </w:pPr>
      <w:r w:rsidRPr="00EF0DF3">
        <w:rPr>
          <w:rFonts w:ascii="Arial" w:hAnsi="Arial" w:cs="Arial"/>
          <w:sz w:val="24"/>
          <w:szCs w:val="24"/>
        </w:rPr>
        <w:t>Compassionate leave is time off granted to an employee to deal with the death or serious illness of a close relative or to manage other exceptional personal circumstances.</w:t>
      </w:r>
    </w:p>
    <w:p w14:paraId="403B4CD6" w14:textId="16148FAD" w:rsidR="00EF0DF3" w:rsidRPr="001C208E" w:rsidRDefault="00EF0DF3" w:rsidP="00EF0DF3">
      <w:pPr>
        <w:rPr>
          <w:rFonts w:ascii="Arial" w:hAnsi="Arial" w:cs="Arial"/>
          <w:b/>
          <w:bCs/>
          <w:i/>
          <w:iCs/>
          <w:sz w:val="24"/>
          <w:szCs w:val="24"/>
        </w:rPr>
      </w:pPr>
      <w:r w:rsidRPr="001C208E">
        <w:rPr>
          <w:rFonts w:ascii="Arial" w:hAnsi="Arial" w:cs="Arial"/>
          <w:b/>
          <w:bCs/>
          <w:i/>
          <w:iCs/>
          <w:sz w:val="24"/>
          <w:szCs w:val="24"/>
        </w:rPr>
        <w:t>For the purposes of this policy, a close relative is defined as:</w:t>
      </w:r>
    </w:p>
    <w:p w14:paraId="3DFF7766" w14:textId="77777777" w:rsidR="00EF0DF3" w:rsidRPr="00EF0DF3" w:rsidRDefault="00EF0DF3" w:rsidP="00EF0DF3">
      <w:pPr>
        <w:rPr>
          <w:rFonts w:ascii="Arial" w:hAnsi="Arial" w:cs="Arial"/>
          <w:sz w:val="24"/>
          <w:szCs w:val="24"/>
        </w:rPr>
      </w:pPr>
      <w:r w:rsidRPr="00EF0DF3">
        <w:rPr>
          <w:rFonts w:ascii="Arial" w:hAnsi="Arial" w:cs="Arial"/>
          <w:sz w:val="24"/>
          <w:szCs w:val="24"/>
        </w:rPr>
        <w:t>Spouse, civil partner, or cohabiting partner</w:t>
      </w:r>
    </w:p>
    <w:p w14:paraId="0C944CBD" w14:textId="77777777" w:rsidR="00EF0DF3" w:rsidRPr="00EF0DF3" w:rsidRDefault="00EF0DF3" w:rsidP="00EF0DF3">
      <w:pPr>
        <w:rPr>
          <w:rFonts w:ascii="Arial" w:hAnsi="Arial" w:cs="Arial"/>
          <w:sz w:val="24"/>
          <w:szCs w:val="24"/>
        </w:rPr>
      </w:pPr>
      <w:r w:rsidRPr="00EF0DF3">
        <w:rPr>
          <w:rFonts w:ascii="Arial" w:hAnsi="Arial" w:cs="Arial"/>
          <w:sz w:val="24"/>
          <w:szCs w:val="24"/>
        </w:rPr>
        <w:t>Parent or parent-in-law</w:t>
      </w:r>
    </w:p>
    <w:p w14:paraId="3050A97B" w14:textId="77777777" w:rsidR="00EF0DF3" w:rsidRPr="00EF0DF3" w:rsidRDefault="00EF0DF3" w:rsidP="00EF0DF3">
      <w:pPr>
        <w:rPr>
          <w:rFonts w:ascii="Arial" w:hAnsi="Arial" w:cs="Arial"/>
          <w:sz w:val="24"/>
          <w:szCs w:val="24"/>
        </w:rPr>
      </w:pPr>
      <w:r w:rsidRPr="00EF0DF3">
        <w:rPr>
          <w:rFonts w:ascii="Arial" w:hAnsi="Arial" w:cs="Arial"/>
          <w:sz w:val="24"/>
          <w:szCs w:val="24"/>
        </w:rPr>
        <w:t>Child, stepchild, or foster child</w:t>
      </w:r>
    </w:p>
    <w:p w14:paraId="21829DB7" w14:textId="77777777" w:rsidR="00EF0DF3" w:rsidRPr="00EF0DF3" w:rsidRDefault="00EF0DF3" w:rsidP="00EF0DF3">
      <w:pPr>
        <w:rPr>
          <w:rFonts w:ascii="Arial" w:hAnsi="Arial" w:cs="Arial"/>
          <w:sz w:val="24"/>
          <w:szCs w:val="24"/>
        </w:rPr>
      </w:pPr>
      <w:r w:rsidRPr="00EF0DF3">
        <w:rPr>
          <w:rFonts w:ascii="Arial" w:hAnsi="Arial" w:cs="Arial"/>
          <w:sz w:val="24"/>
          <w:szCs w:val="24"/>
        </w:rPr>
        <w:t>Sibling</w:t>
      </w:r>
    </w:p>
    <w:p w14:paraId="2AE93AA4" w14:textId="77777777" w:rsidR="00EF0DF3" w:rsidRPr="00EF0DF3" w:rsidRDefault="00EF0DF3" w:rsidP="00EF0DF3">
      <w:pPr>
        <w:rPr>
          <w:rFonts w:ascii="Arial" w:hAnsi="Arial" w:cs="Arial"/>
          <w:sz w:val="24"/>
          <w:szCs w:val="24"/>
        </w:rPr>
      </w:pPr>
      <w:r w:rsidRPr="00EF0DF3">
        <w:rPr>
          <w:rFonts w:ascii="Arial" w:hAnsi="Arial" w:cs="Arial"/>
          <w:sz w:val="24"/>
          <w:szCs w:val="24"/>
        </w:rPr>
        <w:t>Grandparent or grandchild</w:t>
      </w:r>
    </w:p>
    <w:p w14:paraId="41E85385" w14:textId="75EFE7D5" w:rsidR="00A92033" w:rsidRDefault="00EF0DF3" w:rsidP="00EF0DF3">
      <w:pPr>
        <w:rPr>
          <w:rFonts w:ascii="Arial" w:hAnsi="Arial" w:cs="Arial"/>
          <w:sz w:val="24"/>
          <w:szCs w:val="24"/>
        </w:rPr>
      </w:pPr>
      <w:r w:rsidRPr="00EF0DF3">
        <w:rPr>
          <w:rFonts w:ascii="Arial" w:hAnsi="Arial" w:cs="Arial"/>
          <w:sz w:val="24"/>
          <w:szCs w:val="24"/>
        </w:rPr>
        <w:t>Any other person who lives in the same household as the employee (but not an employee, tenant, lodger, or boarder)</w:t>
      </w:r>
      <w:r w:rsidR="00A92033">
        <w:rPr>
          <w:rFonts w:ascii="Arial" w:hAnsi="Arial" w:cs="Arial"/>
          <w:sz w:val="24"/>
          <w:szCs w:val="24"/>
        </w:rPr>
        <w:t>.</w:t>
      </w:r>
    </w:p>
    <w:p w14:paraId="06361961" w14:textId="77777777" w:rsidR="00A92033" w:rsidRPr="00EF0DF3" w:rsidRDefault="00A92033" w:rsidP="00EF0DF3">
      <w:pPr>
        <w:rPr>
          <w:rFonts w:ascii="Arial" w:hAnsi="Arial" w:cs="Arial"/>
          <w:sz w:val="24"/>
          <w:szCs w:val="24"/>
        </w:rPr>
      </w:pPr>
    </w:p>
    <w:p w14:paraId="2AD7346F"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4. Duration of Compassionate Leave</w:t>
      </w:r>
    </w:p>
    <w:p w14:paraId="258FDCCD" w14:textId="1B9B334B" w:rsidR="00EF0DF3" w:rsidRPr="00EF0DF3" w:rsidRDefault="00EF0DF3" w:rsidP="00EF0DF3">
      <w:pPr>
        <w:rPr>
          <w:rFonts w:ascii="Arial" w:hAnsi="Arial" w:cs="Arial"/>
          <w:sz w:val="24"/>
          <w:szCs w:val="24"/>
        </w:rPr>
      </w:pPr>
      <w:r w:rsidRPr="009D06AA">
        <w:rPr>
          <w:rFonts w:ascii="Arial" w:hAnsi="Arial" w:cs="Arial"/>
          <w:b/>
          <w:bCs/>
          <w:sz w:val="24"/>
          <w:szCs w:val="24"/>
        </w:rPr>
        <w:t xml:space="preserve">Bereavement Leave: </w:t>
      </w:r>
      <w:r w:rsidRPr="00EF0DF3">
        <w:rPr>
          <w:rFonts w:ascii="Arial" w:hAnsi="Arial" w:cs="Arial"/>
          <w:sz w:val="24"/>
          <w:szCs w:val="24"/>
        </w:rPr>
        <w:t>In the event of the death of a close relative, an employee may be granted up to 5 days of paid compassionate leave. In exceptional circumstances, this may be extended at the discretion of the Town Clerk or the Chair of the Council.</w:t>
      </w:r>
    </w:p>
    <w:p w14:paraId="48493C9F" w14:textId="656427DF" w:rsidR="00EF0DF3" w:rsidRPr="00EF0DF3" w:rsidRDefault="00EF0DF3" w:rsidP="00EF0DF3">
      <w:pPr>
        <w:rPr>
          <w:rFonts w:ascii="Arial" w:hAnsi="Arial" w:cs="Arial"/>
          <w:sz w:val="24"/>
          <w:szCs w:val="24"/>
        </w:rPr>
      </w:pPr>
      <w:r w:rsidRPr="009D06AA">
        <w:rPr>
          <w:rFonts w:ascii="Arial" w:hAnsi="Arial" w:cs="Arial"/>
          <w:b/>
          <w:bCs/>
          <w:sz w:val="24"/>
          <w:szCs w:val="24"/>
        </w:rPr>
        <w:lastRenderedPageBreak/>
        <w:t>Serious Illness:</w:t>
      </w:r>
      <w:r w:rsidRPr="00EF0DF3">
        <w:rPr>
          <w:rFonts w:ascii="Arial" w:hAnsi="Arial" w:cs="Arial"/>
          <w:sz w:val="24"/>
          <w:szCs w:val="24"/>
        </w:rPr>
        <w:t xml:space="preserve"> In the case of a close relative suffering from a serious illness or injury, an employee may be granted up to 3 days of paid leave. Further leave may be granted as unpaid or annual leave, subject to approval.</w:t>
      </w:r>
    </w:p>
    <w:p w14:paraId="3CA78E5B" w14:textId="77777777" w:rsidR="00EF0DF3" w:rsidRPr="00EF0DF3" w:rsidRDefault="00EF0DF3" w:rsidP="00EF0DF3">
      <w:pPr>
        <w:rPr>
          <w:rFonts w:ascii="Arial" w:hAnsi="Arial" w:cs="Arial"/>
          <w:sz w:val="24"/>
          <w:szCs w:val="24"/>
        </w:rPr>
      </w:pPr>
      <w:r w:rsidRPr="009D06AA">
        <w:rPr>
          <w:rFonts w:ascii="Arial" w:hAnsi="Arial" w:cs="Arial"/>
          <w:b/>
          <w:bCs/>
          <w:sz w:val="24"/>
          <w:szCs w:val="24"/>
        </w:rPr>
        <w:t>Other Circumstances</w:t>
      </w:r>
      <w:r w:rsidRPr="00EF0DF3">
        <w:rPr>
          <w:rFonts w:ascii="Arial" w:hAnsi="Arial" w:cs="Arial"/>
          <w:sz w:val="24"/>
          <w:szCs w:val="24"/>
        </w:rPr>
        <w:t>: Compassionate leave for other exceptional circumstances will be considered on a case-by-case basis.</w:t>
      </w:r>
    </w:p>
    <w:p w14:paraId="030D16CC" w14:textId="77777777" w:rsidR="00EF0DF3" w:rsidRPr="00EF0DF3" w:rsidRDefault="00EF0DF3" w:rsidP="00EF0DF3">
      <w:pPr>
        <w:rPr>
          <w:rFonts w:ascii="Arial" w:hAnsi="Arial" w:cs="Arial"/>
          <w:sz w:val="24"/>
          <w:szCs w:val="24"/>
        </w:rPr>
      </w:pPr>
    </w:p>
    <w:p w14:paraId="28304C81"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5. Application for Compassionate Leave</w:t>
      </w:r>
    </w:p>
    <w:p w14:paraId="5FF3B3C6" w14:textId="4ACC7B26" w:rsidR="00EF0DF3" w:rsidRPr="00EF0DF3" w:rsidRDefault="00EF0DF3" w:rsidP="00EF0DF3">
      <w:pPr>
        <w:rPr>
          <w:rFonts w:ascii="Arial" w:hAnsi="Arial" w:cs="Arial"/>
          <w:sz w:val="24"/>
          <w:szCs w:val="24"/>
        </w:rPr>
      </w:pPr>
      <w:r w:rsidRPr="00EF0DF3">
        <w:rPr>
          <w:rFonts w:ascii="Arial" w:hAnsi="Arial" w:cs="Arial"/>
          <w:sz w:val="24"/>
          <w:szCs w:val="24"/>
        </w:rPr>
        <w:t>Employees should notify the</w:t>
      </w:r>
      <w:r w:rsidR="009D06AA">
        <w:rPr>
          <w:rFonts w:ascii="Arial" w:hAnsi="Arial" w:cs="Arial"/>
          <w:sz w:val="24"/>
          <w:szCs w:val="24"/>
        </w:rPr>
        <w:t xml:space="preserve"> Chief Executive Officer/</w:t>
      </w:r>
      <w:r w:rsidRPr="00EF0DF3">
        <w:rPr>
          <w:rFonts w:ascii="Arial" w:hAnsi="Arial" w:cs="Arial"/>
          <w:sz w:val="24"/>
          <w:szCs w:val="24"/>
        </w:rPr>
        <w:t>Town Clerk as soon as possible if they need to take compassionate leave. The employee should provide details of the reason for the leave and the expected duration.</w:t>
      </w:r>
    </w:p>
    <w:p w14:paraId="2344ABA4" w14:textId="77777777" w:rsidR="00EF0DF3" w:rsidRPr="009D06AA" w:rsidRDefault="00EF0DF3" w:rsidP="00EF0DF3">
      <w:pPr>
        <w:rPr>
          <w:rFonts w:ascii="Arial" w:hAnsi="Arial" w:cs="Arial"/>
          <w:b/>
          <w:bCs/>
          <w:sz w:val="24"/>
          <w:szCs w:val="24"/>
        </w:rPr>
      </w:pPr>
    </w:p>
    <w:p w14:paraId="1C797DF5"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6. Payment During Compassionate Leave</w:t>
      </w:r>
    </w:p>
    <w:p w14:paraId="7BE1EF80" w14:textId="77777777" w:rsidR="00EF0DF3" w:rsidRPr="00EF0DF3" w:rsidRDefault="00EF0DF3" w:rsidP="00EF0DF3">
      <w:pPr>
        <w:rPr>
          <w:rFonts w:ascii="Arial" w:hAnsi="Arial" w:cs="Arial"/>
          <w:sz w:val="24"/>
          <w:szCs w:val="24"/>
        </w:rPr>
      </w:pPr>
      <w:r w:rsidRPr="00EF0DF3">
        <w:rPr>
          <w:rFonts w:ascii="Arial" w:hAnsi="Arial" w:cs="Arial"/>
          <w:sz w:val="24"/>
          <w:szCs w:val="24"/>
        </w:rPr>
        <w:t>Compassionate leave will be paid at the employee's normal rate of pay. In circumstances where extended leave is granted beyond the initial period, the additional leave may be unpaid or deducted from the employee’s annual leave entitlement.</w:t>
      </w:r>
    </w:p>
    <w:p w14:paraId="25ADF6FD" w14:textId="77777777" w:rsidR="00EF0DF3" w:rsidRPr="009D06AA" w:rsidRDefault="00EF0DF3" w:rsidP="00EF0DF3">
      <w:pPr>
        <w:rPr>
          <w:rFonts w:ascii="Arial" w:hAnsi="Arial" w:cs="Arial"/>
          <w:b/>
          <w:bCs/>
          <w:sz w:val="24"/>
          <w:szCs w:val="24"/>
        </w:rPr>
      </w:pPr>
    </w:p>
    <w:p w14:paraId="1DE91A8F"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7. Return to Work</w:t>
      </w:r>
    </w:p>
    <w:p w14:paraId="12ACA0D7" w14:textId="7719F72A" w:rsidR="00EF0DF3" w:rsidRPr="00EF0DF3" w:rsidRDefault="00EF0DF3" w:rsidP="00EF0DF3">
      <w:pPr>
        <w:rPr>
          <w:rFonts w:ascii="Arial" w:hAnsi="Arial" w:cs="Arial"/>
          <w:sz w:val="24"/>
          <w:szCs w:val="24"/>
        </w:rPr>
      </w:pPr>
      <w:r w:rsidRPr="00EF0DF3">
        <w:rPr>
          <w:rFonts w:ascii="Arial" w:hAnsi="Arial" w:cs="Arial"/>
          <w:sz w:val="24"/>
          <w:szCs w:val="24"/>
        </w:rPr>
        <w:t xml:space="preserve">Employees should keep in regular contact with the </w:t>
      </w:r>
      <w:r w:rsidR="009D06AA">
        <w:rPr>
          <w:rFonts w:ascii="Arial" w:hAnsi="Arial" w:cs="Arial"/>
          <w:sz w:val="24"/>
          <w:szCs w:val="24"/>
        </w:rPr>
        <w:t>Chief Executive Officer/</w:t>
      </w:r>
      <w:r w:rsidR="009D06AA" w:rsidRPr="00EF0DF3">
        <w:rPr>
          <w:rFonts w:ascii="Arial" w:hAnsi="Arial" w:cs="Arial"/>
          <w:sz w:val="24"/>
          <w:szCs w:val="24"/>
        </w:rPr>
        <w:t>Town Clerk</w:t>
      </w:r>
      <w:r w:rsidR="009D06AA" w:rsidRPr="00EF0DF3">
        <w:rPr>
          <w:rFonts w:ascii="Arial" w:hAnsi="Arial" w:cs="Arial"/>
          <w:sz w:val="24"/>
          <w:szCs w:val="24"/>
        </w:rPr>
        <w:t xml:space="preserve"> </w:t>
      </w:r>
      <w:r w:rsidRPr="00EF0DF3">
        <w:rPr>
          <w:rFonts w:ascii="Arial" w:hAnsi="Arial" w:cs="Arial"/>
          <w:sz w:val="24"/>
          <w:szCs w:val="24"/>
        </w:rPr>
        <w:t>during their leave and confirm their intended return to work date as soon as possible.</w:t>
      </w:r>
    </w:p>
    <w:p w14:paraId="03A31720" w14:textId="77777777" w:rsidR="00EF0DF3" w:rsidRPr="00EF0DF3" w:rsidRDefault="00EF0DF3" w:rsidP="00EF0DF3">
      <w:pPr>
        <w:rPr>
          <w:rFonts w:ascii="Arial" w:hAnsi="Arial" w:cs="Arial"/>
          <w:sz w:val="24"/>
          <w:szCs w:val="24"/>
        </w:rPr>
      </w:pPr>
    </w:p>
    <w:p w14:paraId="22BAD0E3"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8. Confidentiality</w:t>
      </w:r>
    </w:p>
    <w:p w14:paraId="73EC5905" w14:textId="77777777" w:rsidR="00EF0DF3" w:rsidRPr="00EF0DF3" w:rsidRDefault="00EF0DF3" w:rsidP="00EF0DF3">
      <w:pPr>
        <w:rPr>
          <w:rFonts w:ascii="Arial" w:hAnsi="Arial" w:cs="Arial"/>
          <w:sz w:val="24"/>
          <w:szCs w:val="24"/>
        </w:rPr>
      </w:pPr>
      <w:r w:rsidRPr="00EF0DF3">
        <w:rPr>
          <w:rFonts w:ascii="Arial" w:hAnsi="Arial" w:cs="Arial"/>
          <w:sz w:val="24"/>
          <w:szCs w:val="24"/>
        </w:rPr>
        <w:t>All matters related to compassionate leave requests will be handled with the utmost confidentiality. Only those directly involved in approving and managing the leave will have access to the details.</w:t>
      </w:r>
    </w:p>
    <w:p w14:paraId="4D201CBC" w14:textId="77777777" w:rsidR="00EF0DF3" w:rsidRPr="009D06AA" w:rsidRDefault="00EF0DF3" w:rsidP="00EF0DF3">
      <w:pPr>
        <w:rPr>
          <w:rFonts w:ascii="Arial" w:hAnsi="Arial" w:cs="Arial"/>
          <w:b/>
          <w:bCs/>
          <w:sz w:val="24"/>
          <w:szCs w:val="24"/>
        </w:rPr>
      </w:pPr>
    </w:p>
    <w:p w14:paraId="63FB4551" w14:textId="77777777" w:rsidR="00EF0DF3" w:rsidRPr="009D06AA" w:rsidRDefault="00EF0DF3" w:rsidP="00EF0DF3">
      <w:pPr>
        <w:rPr>
          <w:rFonts w:ascii="Arial" w:hAnsi="Arial" w:cs="Arial"/>
          <w:b/>
          <w:bCs/>
          <w:sz w:val="24"/>
          <w:szCs w:val="24"/>
        </w:rPr>
      </w:pPr>
      <w:r w:rsidRPr="009D06AA">
        <w:rPr>
          <w:rFonts w:ascii="Arial" w:hAnsi="Arial" w:cs="Arial"/>
          <w:b/>
          <w:bCs/>
          <w:sz w:val="24"/>
          <w:szCs w:val="24"/>
        </w:rPr>
        <w:t>9. Review of Policy</w:t>
      </w:r>
    </w:p>
    <w:p w14:paraId="56774EB3" w14:textId="0E8AAD72" w:rsidR="00A92033" w:rsidRPr="00A92033" w:rsidRDefault="00EF0DF3" w:rsidP="00EF0DF3">
      <w:pPr>
        <w:rPr>
          <w:rFonts w:ascii="Arial" w:hAnsi="Arial" w:cs="Arial"/>
          <w:sz w:val="24"/>
          <w:szCs w:val="24"/>
        </w:rPr>
      </w:pPr>
      <w:r w:rsidRPr="00EF0DF3">
        <w:rPr>
          <w:rFonts w:ascii="Arial" w:hAnsi="Arial" w:cs="Arial"/>
          <w:sz w:val="24"/>
          <w:szCs w:val="24"/>
        </w:rPr>
        <w:t>This policy will be reviewed annually or in response to changes in relevant legislation or council needs.</w:t>
      </w:r>
    </w:p>
    <w:p w14:paraId="76860F4B" w14:textId="6344266F" w:rsidR="00F81546" w:rsidRPr="00EF0DF3" w:rsidRDefault="00F81546" w:rsidP="00EF0DF3">
      <w:pPr>
        <w:rPr>
          <w:rFonts w:ascii="Arial" w:hAnsi="Arial" w:cs="Arial"/>
          <w:sz w:val="24"/>
          <w:szCs w:val="24"/>
        </w:rPr>
      </w:pPr>
    </w:p>
    <w:sectPr w:rsidR="00F81546" w:rsidRPr="00EF0DF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C127D9" w14:textId="77777777" w:rsidR="00A92033" w:rsidRDefault="00A92033" w:rsidP="00A92033">
      <w:pPr>
        <w:spacing w:after="0" w:line="240" w:lineRule="auto"/>
      </w:pPr>
      <w:r>
        <w:separator/>
      </w:r>
    </w:p>
  </w:endnote>
  <w:endnote w:type="continuationSeparator" w:id="0">
    <w:p w14:paraId="76AD90C4" w14:textId="77777777" w:rsidR="00A92033" w:rsidRDefault="00A92033" w:rsidP="00A920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5422717"/>
      <w:docPartObj>
        <w:docPartGallery w:val="Page Numbers (Bottom of Page)"/>
        <w:docPartUnique/>
      </w:docPartObj>
    </w:sdtPr>
    <w:sdtContent>
      <w:sdt>
        <w:sdtPr>
          <w:id w:val="-1769616900"/>
          <w:docPartObj>
            <w:docPartGallery w:val="Page Numbers (Top of Page)"/>
            <w:docPartUnique/>
          </w:docPartObj>
        </w:sdtPr>
        <w:sdtContent>
          <w:p w14:paraId="3B9F2A58" w14:textId="78FC955A" w:rsidR="00A92033" w:rsidRDefault="00A9203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1E397D9" w14:textId="77777777" w:rsidR="00A92033" w:rsidRDefault="00A920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63FEAE" w14:textId="77777777" w:rsidR="00A92033" w:rsidRDefault="00A92033" w:rsidP="00A92033">
      <w:pPr>
        <w:spacing w:after="0" w:line="240" w:lineRule="auto"/>
      </w:pPr>
      <w:r>
        <w:separator/>
      </w:r>
    </w:p>
  </w:footnote>
  <w:footnote w:type="continuationSeparator" w:id="0">
    <w:p w14:paraId="31EE67D5" w14:textId="77777777" w:rsidR="00A92033" w:rsidRDefault="00A92033" w:rsidP="00A9203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48D"/>
    <w:rsid w:val="00012749"/>
    <w:rsid w:val="0005448D"/>
    <w:rsid w:val="001C208E"/>
    <w:rsid w:val="008E65B8"/>
    <w:rsid w:val="009D06AA"/>
    <w:rsid w:val="00A92033"/>
    <w:rsid w:val="00EF0DF3"/>
    <w:rsid w:val="00F815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F43DC"/>
  <w15:chartTrackingRefBased/>
  <w15:docId w15:val="{1FC81EF7-B262-4353-A863-6659521C3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acimagecontainer">
    <w:name w:val="wacimagecontainer"/>
    <w:basedOn w:val="DefaultParagraphFont"/>
    <w:rsid w:val="00A92033"/>
  </w:style>
  <w:style w:type="paragraph" w:styleId="Header">
    <w:name w:val="header"/>
    <w:basedOn w:val="Normal"/>
    <w:link w:val="HeaderChar"/>
    <w:uiPriority w:val="99"/>
    <w:unhideWhenUsed/>
    <w:rsid w:val="00A920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2033"/>
  </w:style>
  <w:style w:type="paragraph" w:styleId="Footer">
    <w:name w:val="footer"/>
    <w:basedOn w:val="Normal"/>
    <w:link w:val="FooterChar"/>
    <w:uiPriority w:val="99"/>
    <w:unhideWhenUsed/>
    <w:rsid w:val="00A920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2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A48D7BCDADFD8469867D4F4495E0726" ma:contentTypeVersion="16" ma:contentTypeDescription="Create a new document." ma:contentTypeScope="" ma:versionID="bcc2d08a6095409fcde82e171ab53b42">
  <xsd:schema xmlns:xsd="http://www.w3.org/2001/XMLSchema" xmlns:xs="http://www.w3.org/2001/XMLSchema" xmlns:p="http://schemas.microsoft.com/office/2006/metadata/properties" xmlns:ns2="5610e3d2-1d05-4e5f-8973-24897dc88331" xmlns:ns3="004264e1-66a4-4150-a815-8bd031fa5c57" targetNamespace="http://schemas.microsoft.com/office/2006/metadata/properties" ma:root="true" ma:fieldsID="df5f25df9fc83b96ec7d99e70c6e296c" ns2:_="" ns3:_="">
    <xsd:import namespace="5610e3d2-1d05-4e5f-8973-24897dc88331"/>
    <xsd:import namespace="004264e1-66a4-4150-a815-8bd031fa5c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0e3d2-1d05-4e5f-8973-24897dc88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a708840-6331-4564-ba62-691cce2debf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4264e1-66a4-4150-a815-8bd031fa5c57"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fd046006-3265-40c9-a748-fe3ba5006151}" ma:internalName="TaxCatchAll" ma:showField="CatchAllData" ma:web="004264e1-66a4-4150-a815-8bd031fa5c5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4264e1-66a4-4150-a815-8bd031fa5c57" xsi:nil="true"/>
    <lcf76f155ced4ddcb4097134ff3c332f xmlns="5610e3d2-1d05-4e5f-8973-24897dc883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C0D501-4A6F-40E2-B769-B5BD3F82CF38}">
  <ds:schemaRefs>
    <ds:schemaRef ds:uri="http://schemas.openxmlformats.org/officeDocument/2006/bibliography"/>
  </ds:schemaRefs>
</ds:datastoreItem>
</file>

<file path=customXml/itemProps2.xml><?xml version="1.0" encoding="utf-8"?>
<ds:datastoreItem xmlns:ds="http://schemas.openxmlformats.org/officeDocument/2006/customXml" ds:itemID="{7898EC93-971B-4D51-AA86-ACD0EB3A61A4}"/>
</file>

<file path=customXml/itemProps3.xml><?xml version="1.0" encoding="utf-8"?>
<ds:datastoreItem xmlns:ds="http://schemas.openxmlformats.org/officeDocument/2006/customXml" ds:itemID="{63F6EA61-8D65-4F8B-9B00-FDC7FCA21938}"/>
</file>

<file path=customXml/itemProps4.xml><?xml version="1.0" encoding="utf-8"?>
<ds:datastoreItem xmlns:ds="http://schemas.openxmlformats.org/officeDocument/2006/customXml" ds:itemID="{F2F7852C-469E-4C1E-A55B-8D2D095E9883}"/>
</file>

<file path=docProps/app.xml><?xml version="1.0" encoding="utf-8"?>
<Properties xmlns="http://schemas.openxmlformats.org/officeDocument/2006/extended-properties" xmlns:vt="http://schemas.openxmlformats.org/officeDocument/2006/docPropsVTypes">
  <Template>Normal</Template>
  <TotalTime>0</TotalTime>
  <Pages>2</Pages>
  <Words>422</Words>
  <Characters>2406</Characters>
  <Application>Microsoft Office Word</Application>
  <DocSecurity>0</DocSecurity>
  <Lines>20</Lines>
  <Paragraphs>5</Paragraphs>
  <ScaleCrop>false</ScaleCrop>
  <Company/>
  <LinksUpToDate>false</LinksUpToDate>
  <CharactersWithSpaces>2823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Kennedy</dc:creator>
  <cp:keywords/>
  <dc:description/>
  <cp:lastModifiedBy>Cathy Kennedy</cp:lastModifiedBy>
  <cp:revision>2</cp:revision>
  <dcterms:created xsi:type="dcterms:W3CDTF">2024-08-29T18:32:00Z</dcterms:created>
  <dcterms:modified xsi:type="dcterms:W3CDTF">2024-08-29T18:32:00Z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0x010100CA48D7BCDADFD8469867D4F4495E0726</vt:lpwstr>
  </property>
</Properties>
</file>